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EEB" w:rsidRDefault="00BA4EEB" w:rsidP="00BA4EEB">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D47139">
        <w:rPr>
          <w:b/>
          <w:i/>
          <w:noProof/>
          <w:sz w:val="28"/>
        </w:rPr>
        <w:t>03596</w:t>
      </w:r>
      <w:r>
        <w:rPr>
          <w:b/>
          <w:i/>
          <w:noProof/>
          <w:sz w:val="28"/>
        </w:rPr>
        <w:t xml:space="preserve"> </w:t>
      </w:r>
    </w:p>
    <w:p w:rsidR="00BA4EEB" w:rsidRDefault="00BA4EEB" w:rsidP="00BA4EEB">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p w:rsidR="004C39D5" w:rsidRPr="00474D21" w:rsidRDefault="004C39D5" w:rsidP="004C39D5">
      <w:pPr>
        <w:pStyle w:val="a3"/>
        <w:rPr>
          <w:rFonts w:asciiTheme="minorHAnsi" w:hAnsiTheme="minorHAnsi"/>
          <w:bCs/>
          <w:noProof w:val="0"/>
          <w:sz w:val="24"/>
          <w:lang w:eastAsia="ja-JP"/>
        </w:rPr>
      </w:pPr>
    </w:p>
    <w:p w:rsidR="004C39D5" w:rsidRPr="00474D21" w:rsidRDefault="005D72C9" w:rsidP="004C39D5">
      <w:pPr>
        <w:rPr>
          <w:rFonts w:cs="Arial"/>
          <w:b/>
          <w:bCs/>
          <w:sz w:val="24"/>
        </w:rPr>
      </w:pPr>
      <w:r>
        <w:rPr>
          <w:rFonts w:cs="Arial"/>
          <w:b/>
          <w:bCs/>
          <w:sz w:val="24"/>
        </w:rPr>
        <w:t>Agenda item:</w:t>
      </w:r>
      <w:r>
        <w:rPr>
          <w:rFonts w:cs="Arial"/>
          <w:b/>
          <w:bCs/>
          <w:sz w:val="24"/>
        </w:rPr>
        <w:tab/>
        <w:t xml:space="preserve">          </w:t>
      </w:r>
      <w:r>
        <w:rPr>
          <w:rFonts w:cs="Arial"/>
          <w:b/>
          <w:bCs/>
          <w:sz w:val="24"/>
        </w:rPr>
        <w:tab/>
        <w:t>6.11.4.8</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207DF6" w:rsidRDefault="00A73AF2" w:rsidP="006457E9">
      <w:pPr>
        <w:ind w:left="1985" w:hanging="1985"/>
        <w:jc w:val="both"/>
        <w:rPr>
          <w:rFonts w:ascii="Calibri" w:hAnsi="Calibri" w:cs="Arial"/>
          <w:b/>
          <w:bCs/>
          <w:sz w:val="24"/>
          <w:szCs w:val="24"/>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207DF6" w:rsidRPr="00207DF6">
        <w:rPr>
          <w:rFonts w:ascii="Calibri" w:hAnsi="Calibri" w:cs="Arial"/>
          <w:b/>
          <w:bCs/>
          <w:sz w:val="24"/>
          <w:szCs w:val="24"/>
        </w:rPr>
        <w:t xml:space="preserve">Discussion on </w:t>
      </w:r>
      <w:r w:rsidR="005D72C9">
        <w:rPr>
          <w:rFonts w:ascii="Calibri" w:hAnsi="Calibri" w:cs="Arial"/>
          <w:b/>
          <w:bCs/>
          <w:sz w:val="24"/>
          <w:szCs w:val="24"/>
        </w:rPr>
        <w:t xml:space="preserve">test cases for </w:t>
      </w:r>
      <w:r w:rsidR="00B41807">
        <w:rPr>
          <w:rFonts w:ascii="Calibri" w:hAnsi="Calibri" w:cs="Arial"/>
          <w:b/>
          <w:bCs/>
          <w:sz w:val="24"/>
          <w:szCs w:val="24"/>
        </w:rPr>
        <w:t>link recovery</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5B3D29" w:rsidRPr="003C3189" w:rsidRDefault="00042DB9" w:rsidP="006457E9">
      <w:pPr>
        <w:jc w:val="both"/>
        <w:rPr>
          <w:lang w:eastAsia="zh-TW"/>
        </w:rPr>
      </w:pPr>
      <w:r w:rsidRPr="003C3189">
        <w:rPr>
          <w:lang w:eastAsia="zh-TW"/>
        </w:rPr>
        <w:t xml:space="preserve">In this </w:t>
      </w:r>
      <w:bookmarkStart w:id="6" w:name="_GoBack"/>
      <w:bookmarkEnd w:id="6"/>
      <w:r w:rsidRPr="003C3189">
        <w:rPr>
          <w:lang w:eastAsia="zh-TW"/>
        </w:rPr>
        <w:t xml:space="preserve">paper, </w:t>
      </w:r>
      <w:r w:rsidR="006777AE" w:rsidRPr="003C3189">
        <w:rPr>
          <w:lang w:eastAsia="zh-TW"/>
        </w:rPr>
        <w:t>our views on</w:t>
      </w:r>
      <w:r w:rsidR="0085629A" w:rsidRPr="003C3189">
        <w:rPr>
          <w:lang w:eastAsia="zh-TW"/>
        </w:rPr>
        <w:t xml:space="preserve"> the</w:t>
      </w:r>
      <w:r w:rsidR="006777AE" w:rsidRPr="003C3189">
        <w:rPr>
          <w:lang w:eastAsia="zh-TW"/>
        </w:rPr>
        <w:t xml:space="preserve"> </w:t>
      </w:r>
      <w:r w:rsidR="003C3189" w:rsidRPr="003C3189">
        <w:rPr>
          <w:lang w:eastAsia="zh-TW"/>
        </w:rPr>
        <w:t>test cases for link recovery</w:t>
      </w:r>
      <w:r w:rsidR="0023214B" w:rsidRPr="003C3189">
        <w:rPr>
          <w:lang w:eastAsia="zh-TW"/>
        </w:rPr>
        <w:t xml:space="preserve"> </w:t>
      </w:r>
      <w:r w:rsidR="006777AE" w:rsidRPr="003C3189">
        <w:rPr>
          <w:lang w:eastAsia="zh-TW"/>
        </w:rPr>
        <w:t>are provided.</w:t>
      </w:r>
      <w:bookmarkStart w:id="7" w:name="_Ref516345544"/>
    </w:p>
    <w:p w:rsidR="00360A49" w:rsidRPr="008820B9" w:rsidRDefault="00B41807" w:rsidP="00360A49">
      <w:pPr>
        <w:pStyle w:val="1"/>
        <w:numPr>
          <w:ilvl w:val="0"/>
          <w:numId w:val="1"/>
        </w:numPr>
        <w:ind w:hanging="720"/>
        <w:jc w:val="both"/>
        <w:rPr>
          <w:rFonts w:asciiTheme="minorHAnsi" w:eastAsiaTheme="minorEastAsia" w:hAnsiTheme="minorHAnsi" w:cstheme="minorBidi"/>
          <w:b/>
          <w:sz w:val="24"/>
          <w:szCs w:val="22"/>
          <w:lang w:val="en-US" w:eastAsia="zh-TW"/>
        </w:rPr>
      </w:pPr>
      <w:r w:rsidRPr="00B41807">
        <w:rPr>
          <w:rFonts w:ascii="Calibri" w:hAnsi="Calibri" w:cs="Arial"/>
          <w:b/>
          <w:bCs/>
          <w:sz w:val="24"/>
        </w:rPr>
        <w:t>Signal power of</w:t>
      </w:r>
      <w:r>
        <w:rPr>
          <w:rFonts w:ascii="Calibri" w:hAnsi="Calibri" w:cs="Arial"/>
          <w:b/>
          <w:bCs/>
          <w:sz w:val="24"/>
        </w:rPr>
        <w:t xml:space="preserve"> SSB</w:t>
      </w:r>
      <w:r w:rsidR="00F10C97">
        <w:rPr>
          <w:rFonts w:ascii="Calibri" w:hAnsi="Calibri" w:cs="Arial"/>
          <w:b/>
          <w:bCs/>
          <w:sz w:val="24"/>
        </w:rPr>
        <w:t xml:space="preserve"> in set</w:t>
      </w:r>
      <w:r>
        <w:rPr>
          <w:rFonts w:ascii="Calibri" w:hAnsi="Calibri" w:cs="Arial"/>
          <w:b/>
          <w:bCs/>
          <w:sz w:val="24"/>
        </w:rPr>
        <w:t xml:space="preserve"> q1 and</w:t>
      </w:r>
      <w:r>
        <w:rPr>
          <w:rFonts w:ascii="Calibri" w:hAnsi="Calibri" w:cs="Arial"/>
          <w:b/>
          <w:bCs/>
          <w:i/>
          <w:sz w:val="24"/>
        </w:rPr>
        <w:t xml:space="preserve"> rsrp-Threshold </w:t>
      </w:r>
    </w:p>
    <w:p w:rsidR="000E4736" w:rsidRPr="008A5A04" w:rsidRDefault="00A82DE8" w:rsidP="00691175">
      <w:pPr>
        <w:jc w:val="both"/>
        <w:rPr>
          <w:lang w:eastAsia="zh-TW"/>
        </w:rPr>
      </w:pPr>
      <w:r>
        <w:rPr>
          <w:lang w:eastAsia="zh-TW"/>
        </w:rPr>
        <w:t xml:space="preserve">In order to recover the link, after the start of T5, UE </w:t>
      </w:r>
      <w:r w:rsidR="0080411E">
        <w:rPr>
          <w:lang w:eastAsia="zh-TW"/>
        </w:rPr>
        <w:t>shall</w:t>
      </w:r>
      <w:r>
        <w:rPr>
          <w:lang w:eastAsia="zh-TW"/>
        </w:rPr>
        <w:t xml:space="preserve"> </w:t>
      </w:r>
      <w:r w:rsidRPr="00A82DE8">
        <w:rPr>
          <w:lang w:eastAsia="zh-TW"/>
        </w:rPr>
        <w:t>transmit preamble on a beam associated with the candidate beam set q1</w:t>
      </w:r>
      <w:r>
        <w:rPr>
          <w:lang w:eastAsia="zh-TW"/>
        </w:rPr>
        <w:t xml:space="preserve"> if the signal power</w:t>
      </w:r>
      <w:r w:rsidR="008A5A04">
        <w:rPr>
          <w:lang w:eastAsia="zh-TW"/>
        </w:rPr>
        <w:t xml:space="preserve"> </w:t>
      </w:r>
      <w:r>
        <w:rPr>
          <w:lang w:eastAsia="zh-TW"/>
        </w:rPr>
        <w:t xml:space="preserve">of </w:t>
      </w:r>
      <w:r w:rsidR="0080411E">
        <w:rPr>
          <w:lang w:eastAsia="zh-TW"/>
        </w:rPr>
        <w:t xml:space="preserve">the </w:t>
      </w:r>
      <w:r w:rsidRPr="00A82DE8">
        <w:rPr>
          <w:lang w:eastAsia="zh-TW"/>
        </w:rPr>
        <w:t>candidate beam</w:t>
      </w:r>
      <w:r>
        <w:rPr>
          <w:lang w:eastAsia="zh-TW"/>
        </w:rPr>
        <w:t xml:space="preserve"> </w:t>
      </w:r>
      <w:r w:rsidR="008A5A04">
        <w:rPr>
          <w:lang w:eastAsia="zh-TW"/>
        </w:rPr>
        <w:t xml:space="preserve">(associated to SNR1) </w:t>
      </w:r>
      <w:r w:rsidR="0080411E">
        <w:rPr>
          <w:lang w:eastAsia="zh-TW"/>
        </w:rPr>
        <w:t>is higher than the</w:t>
      </w:r>
      <w:r>
        <w:rPr>
          <w:lang w:eastAsia="zh-TW"/>
        </w:rPr>
        <w:t xml:space="preserve"> configured </w:t>
      </w:r>
      <w:r w:rsidRPr="00A82DE8">
        <w:rPr>
          <w:i/>
          <w:lang w:eastAsia="zh-TW"/>
        </w:rPr>
        <w:t>rsrp-Threshold</w:t>
      </w:r>
      <w:r>
        <w:rPr>
          <w:lang w:eastAsia="zh-TW"/>
        </w:rPr>
        <w:t>.</w:t>
      </w:r>
      <w:r w:rsidR="008A5A04">
        <w:rPr>
          <w:lang w:eastAsia="zh-TW"/>
        </w:rPr>
        <w:t xml:space="preserve"> Thus, the margin between the signal power of candidate beam and the </w:t>
      </w:r>
      <w:r w:rsidR="008A5A04" w:rsidRPr="00A82DE8">
        <w:rPr>
          <w:i/>
          <w:lang w:eastAsia="zh-TW"/>
        </w:rPr>
        <w:t>rsrp-Threshold</w:t>
      </w:r>
      <w:r w:rsidR="008A5A04">
        <w:rPr>
          <w:i/>
          <w:lang w:eastAsia="zh-TW"/>
        </w:rPr>
        <w:t xml:space="preserve"> </w:t>
      </w:r>
      <w:r w:rsidR="008A5A04">
        <w:rPr>
          <w:lang w:eastAsia="zh-TW"/>
        </w:rPr>
        <w:t>need</w:t>
      </w:r>
      <w:r w:rsidR="009721F0">
        <w:rPr>
          <w:lang w:eastAsia="zh-TW"/>
        </w:rPr>
        <w:t>s</w:t>
      </w:r>
      <w:r w:rsidR="008A5A04">
        <w:rPr>
          <w:lang w:eastAsia="zh-TW"/>
        </w:rPr>
        <w:t xml:space="preserve"> to be determined. </w:t>
      </w:r>
    </w:p>
    <w:p w:rsidR="00133269" w:rsidRPr="00133269" w:rsidRDefault="009721F0" w:rsidP="00691175">
      <w:pPr>
        <w:jc w:val="both"/>
        <w:rPr>
          <w:highlight w:val="yellow"/>
          <w:lang w:eastAsia="zh-TW"/>
        </w:rPr>
      </w:pPr>
      <w:r>
        <w:rPr>
          <w:lang w:eastAsia="zh-TW"/>
        </w:rPr>
        <w:t>Since</w:t>
      </w:r>
      <w:r w:rsidR="00E4674F">
        <w:rPr>
          <w:lang w:eastAsia="zh-TW"/>
        </w:rPr>
        <w:t xml:space="preserve"> the test case for link recover (BFD/CBD) is tested under fading channel</w:t>
      </w:r>
      <w:r>
        <w:rPr>
          <w:lang w:eastAsia="zh-TW"/>
        </w:rPr>
        <w:t>s</w:t>
      </w:r>
      <w:r w:rsidR="00024FD9">
        <w:rPr>
          <w:lang w:eastAsia="zh-TW"/>
        </w:rPr>
        <w:t xml:space="preserve"> [1]</w:t>
      </w:r>
      <w:r w:rsidR="00E4674F">
        <w:rPr>
          <w:lang w:eastAsia="zh-TW"/>
        </w:rPr>
        <w:t xml:space="preserve">, and the </w:t>
      </w:r>
      <w:r w:rsidR="00B87784">
        <w:rPr>
          <w:lang w:eastAsia="zh-TW"/>
        </w:rPr>
        <w:t xml:space="preserve">ideal RSRP </w:t>
      </w:r>
      <w:r w:rsidR="00F85F3D">
        <w:rPr>
          <w:lang w:eastAsia="zh-TW"/>
        </w:rPr>
        <w:t>can only be controlled at</w:t>
      </w:r>
      <w:r w:rsidR="00B87784">
        <w:rPr>
          <w:lang w:eastAsia="zh-TW"/>
        </w:rPr>
        <w:t xml:space="preserve"> TX </w:t>
      </w:r>
      <w:r w:rsidR="00B87784" w:rsidRPr="002E74A0">
        <w:rPr>
          <w:lang w:eastAsia="zh-TW"/>
        </w:rPr>
        <w:t>side</w:t>
      </w:r>
      <w:r w:rsidR="00F85F3D" w:rsidRPr="002E74A0">
        <w:rPr>
          <w:lang w:eastAsia="zh-TW"/>
        </w:rPr>
        <w:t xml:space="preserve">, </w:t>
      </w:r>
      <w:r w:rsidR="004B34B8" w:rsidRPr="002E74A0">
        <w:rPr>
          <w:lang w:eastAsia="zh-TW"/>
        </w:rPr>
        <w:t xml:space="preserve">the received RSRP at RX side </w:t>
      </w:r>
      <w:r w:rsidR="00133269" w:rsidRPr="002E74A0">
        <w:rPr>
          <w:lang w:eastAsia="zh-TW"/>
        </w:rPr>
        <w:t>will be further impacted by the channel variation</w:t>
      </w:r>
      <w:r w:rsidR="004B34B8" w:rsidRPr="002E74A0">
        <w:rPr>
          <w:lang w:eastAsia="zh-TW"/>
        </w:rPr>
        <w:t xml:space="preserve"> due to the </w:t>
      </w:r>
      <w:r w:rsidR="002E74A0" w:rsidRPr="002E74A0">
        <w:rPr>
          <w:lang w:eastAsia="zh-TW"/>
        </w:rPr>
        <w:t xml:space="preserve">time-varying </w:t>
      </w:r>
      <w:r w:rsidR="004B34B8" w:rsidRPr="002E74A0">
        <w:rPr>
          <w:lang w:eastAsia="zh-TW"/>
        </w:rPr>
        <w:t xml:space="preserve">random channel realization with few samples (i.e. 3 samples for CBD). </w:t>
      </w:r>
      <w:r w:rsidR="004B34B8" w:rsidRPr="004B34B8">
        <w:rPr>
          <w:lang w:eastAsia="zh-TW"/>
        </w:rPr>
        <w:t xml:space="preserve">Therefore, </w:t>
      </w:r>
      <w:r w:rsidR="00B87784" w:rsidRPr="004B34B8">
        <w:rPr>
          <w:lang w:eastAsia="zh-TW"/>
        </w:rPr>
        <w:t xml:space="preserve">the margin between the signal power of candidate beam and the </w:t>
      </w:r>
      <w:r w:rsidR="00B87784" w:rsidRPr="004B34B8">
        <w:rPr>
          <w:i/>
          <w:lang w:eastAsia="zh-TW"/>
        </w:rPr>
        <w:t xml:space="preserve">rsrp-Threshold </w:t>
      </w:r>
      <w:r w:rsidR="00B87784" w:rsidRPr="004B34B8">
        <w:rPr>
          <w:lang w:eastAsia="zh-TW"/>
        </w:rPr>
        <w:t>should consider</w:t>
      </w:r>
      <w:r w:rsidR="003627B1" w:rsidRPr="004B34B8">
        <w:rPr>
          <w:lang w:eastAsia="zh-TW"/>
        </w:rPr>
        <w:t xml:space="preserve"> extra margin </w:t>
      </w:r>
      <w:r w:rsidR="004B34B8" w:rsidRPr="004B34B8">
        <w:rPr>
          <w:lang w:eastAsia="zh-TW"/>
        </w:rPr>
        <w:t>in additional to the RF margin and baseband estimation error.</w:t>
      </w:r>
    </w:p>
    <w:p w:rsidR="008E0492" w:rsidRPr="004B34B8" w:rsidRDefault="008E0492" w:rsidP="008E0492">
      <w:pPr>
        <w:jc w:val="both"/>
        <w:rPr>
          <w:rFonts w:ascii="Calibri" w:eastAsia="SimSun" w:hAnsi="Calibri" w:cs="Arial"/>
          <w:b/>
          <w:bCs/>
          <w:szCs w:val="20"/>
        </w:rPr>
      </w:pPr>
      <w:bookmarkStart w:id="8" w:name="_Ref4766955"/>
      <w:r w:rsidRPr="004B34B8">
        <w:rPr>
          <w:rFonts w:ascii="Calibri" w:eastAsia="SimSun" w:hAnsi="Calibri" w:cs="Arial"/>
          <w:b/>
          <w:bCs/>
          <w:szCs w:val="20"/>
        </w:rPr>
        <w:t xml:space="preserve">Proposal </w:t>
      </w:r>
      <w:r w:rsidRPr="004B34B8">
        <w:rPr>
          <w:rFonts w:ascii="Calibri" w:eastAsia="SimSun" w:hAnsi="Calibri" w:cs="Arial"/>
          <w:b/>
          <w:bCs/>
          <w:szCs w:val="20"/>
        </w:rPr>
        <w:fldChar w:fldCharType="begin"/>
      </w:r>
      <w:r w:rsidRPr="004B34B8">
        <w:rPr>
          <w:rFonts w:ascii="Calibri" w:eastAsia="SimSun" w:hAnsi="Calibri" w:cs="Arial"/>
          <w:b/>
          <w:bCs/>
          <w:szCs w:val="20"/>
        </w:rPr>
        <w:instrText xml:space="preserve"> SEQ Proposal \* ARABIC </w:instrText>
      </w:r>
      <w:r w:rsidRPr="004B34B8">
        <w:rPr>
          <w:rFonts w:ascii="Calibri" w:eastAsia="SimSun" w:hAnsi="Calibri" w:cs="Arial"/>
          <w:b/>
          <w:bCs/>
          <w:szCs w:val="20"/>
        </w:rPr>
        <w:fldChar w:fldCharType="separate"/>
      </w:r>
      <w:r w:rsidR="002E74A0">
        <w:rPr>
          <w:rFonts w:ascii="Calibri" w:eastAsia="SimSun" w:hAnsi="Calibri" w:cs="Arial"/>
          <w:b/>
          <w:bCs/>
          <w:noProof/>
          <w:szCs w:val="20"/>
        </w:rPr>
        <w:t>1</w:t>
      </w:r>
      <w:r w:rsidRPr="004B34B8">
        <w:rPr>
          <w:rFonts w:ascii="Calibri" w:eastAsia="SimSun" w:hAnsi="Calibri" w:cs="Arial"/>
          <w:b/>
          <w:bCs/>
          <w:szCs w:val="20"/>
        </w:rPr>
        <w:fldChar w:fldCharType="end"/>
      </w:r>
      <w:r w:rsidRPr="004B34B8">
        <w:rPr>
          <w:rFonts w:ascii="Calibri" w:eastAsia="SimSun" w:hAnsi="Calibri" w:cs="Arial"/>
          <w:b/>
          <w:bCs/>
          <w:szCs w:val="20"/>
        </w:rPr>
        <w:t xml:space="preserve">: For </w:t>
      </w:r>
      <w:r w:rsidR="004B34B8" w:rsidRPr="004B34B8">
        <w:rPr>
          <w:rFonts w:ascii="Calibri" w:eastAsia="SimSun" w:hAnsi="Calibri" w:cs="Arial"/>
          <w:b/>
          <w:bCs/>
          <w:szCs w:val="20"/>
        </w:rPr>
        <w:t xml:space="preserve">AWGN channel, </w:t>
      </w:r>
      <w:r w:rsidR="004B34B8" w:rsidRPr="004B34B8">
        <w:rPr>
          <w:b/>
          <w:lang w:eastAsia="zh-TW"/>
        </w:rPr>
        <w:t xml:space="preserve">the margin between the signal power of candidate beam and the </w:t>
      </w:r>
      <w:r w:rsidR="004B34B8" w:rsidRPr="004B34B8">
        <w:rPr>
          <w:b/>
          <w:i/>
          <w:lang w:eastAsia="zh-TW"/>
        </w:rPr>
        <w:t xml:space="preserve">rsrp-Threshold </w:t>
      </w:r>
      <w:r w:rsidR="004B34B8" w:rsidRPr="004B34B8">
        <w:rPr>
          <w:b/>
          <w:lang w:eastAsia="zh-TW"/>
        </w:rPr>
        <w:t>= baseband estimation error + RF margin.</w:t>
      </w:r>
      <w:bookmarkEnd w:id="8"/>
    </w:p>
    <w:p w:rsidR="004B34B8" w:rsidRDefault="004B34B8" w:rsidP="004B34B8">
      <w:pPr>
        <w:jc w:val="both"/>
        <w:rPr>
          <w:b/>
          <w:lang w:eastAsia="zh-TW"/>
        </w:rPr>
      </w:pPr>
      <w:bookmarkStart w:id="9" w:name="_Ref4766959"/>
      <w:r w:rsidRPr="004B34B8">
        <w:rPr>
          <w:rFonts w:ascii="Calibri" w:eastAsia="SimSun" w:hAnsi="Calibri" w:cs="Arial"/>
          <w:b/>
          <w:bCs/>
          <w:szCs w:val="20"/>
        </w:rPr>
        <w:t xml:space="preserve">Proposal </w:t>
      </w:r>
      <w:r w:rsidRPr="004B34B8">
        <w:rPr>
          <w:rFonts w:ascii="Calibri" w:eastAsia="SimSun" w:hAnsi="Calibri" w:cs="Arial"/>
          <w:b/>
          <w:bCs/>
          <w:szCs w:val="20"/>
        </w:rPr>
        <w:fldChar w:fldCharType="begin"/>
      </w:r>
      <w:r w:rsidRPr="004B34B8">
        <w:rPr>
          <w:rFonts w:ascii="Calibri" w:eastAsia="SimSun" w:hAnsi="Calibri" w:cs="Arial"/>
          <w:b/>
          <w:bCs/>
          <w:szCs w:val="20"/>
        </w:rPr>
        <w:instrText xml:space="preserve"> SEQ Proposal \* ARABIC </w:instrText>
      </w:r>
      <w:r w:rsidRPr="004B34B8">
        <w:rPr>
          <w:rFonts w:ascii="Calibri" w:eastAsia="SimSun" w:hAnsi="Calibri" w:cs="Arial"/>
          <w:b/>
          <w:bCs/>
          <w:szCs w:val="20"/>
        </w:rPr>
        <w:fldChar w:fldCharType="separate"/>
      </w:r>
      <w:r w:rsidR="002E74A0">
        <w:rPr>
          <w:rFonts w:ascii="Calibri" w:eastAsia="SimSun" w:hAnsi="Calibri" w:cs="Arial"/>
          <w:b/>
          <w:bCs/>
          <w:noProof/>
          <w:szCs w:val="20"/>
        </w:rPr>
        <w:t>2</w:t>
      </w:r>
      <w:r w:rsidRPr="004B34B8">
        <w:rPr>
          <w:rFonts w:ascii="Calibri" w:eastAsia="SimSun" w:hAnsi="Calibri" w:cs="Arial"/>
          <w:b/>
          <w:bCs/>
          <w:szCs w:val="20"/>
        </w:rPr>
        <w:fldChar w:fldCharType="end"/>
      </w:r>
      <w:r w:rsidRPr="004B34B8">
        <w:rPr>
          <w:rFonts w:ascii="Calibri" w:eastAsia="SimSun" w:hAnsi="Calibri" w:cs="Arial"/>
          <w:b/>
          <w:bCs/>
          <w:szCs w:val="20"/>
        </w:rPr>
        <w:t>: For</w:t>
      </w:r>
      <w:r>
        <w:rPr>
          <w:rFonts w:ascii="Calibri" w:eastAsia="SimSun" w:hAnsi="Calibri" w:cs="Arial"/>
          <w:b/>
          <w:bCs/>
          <w:szCs w:val="20"/>
        </w:rPr>
        <w:t xml:space="preserve"> a</w:t>
      </w:r>
      <w:r w:rsidRPr="004B34B8">
        <w:rPr>
          <w:rFonts w:ascii="Calibri" w:eastAsia="SimSun" w:hAnsi="Calibri" w:cs="Arial"/>
          <w:b/>
          <w:bCs/>
          <w:szCs w:val="20"/>
        </w:rPr>
        <w:t xml:space="preserve"> </w:t>
      </w:r>
      <w:r>
        <w:rPr>
          <w:rFonts w:ascii="Calibri" w:eastAsia="SimSun" w:hAnsi="Calibri" w:cs="Arial"/>
          <w:b/>
          <w:bCs/>
          <w:szCs w:val="20"/>
        </w:rPr>
        <w:t>fading</w:t>
      </w:r>
      <w:r w:rsidRPr="004B34B8">
        <w:rPr>
          <w:rFonts w:ascii="Calibri" w:eastAsia="SimSun" w:hAnsi="Calibri" w:cs="Arial"/>
          <w:b/>
          <w:bCs/>
          <w:szCs w:val="20"/>
        </w:rPr>
        <w:t xml:space="preserve"> channel, </w:t>
      </w:r>
      <w:r w:rsidRPr="004B34B8">
        <w:rPr>
          <w:b/>
          <w:lang w:eastAsia="zh-TW"/>
        </w:rPr>
        <w:t xml:space="preserve">the margin between the signal power of candidate beam and the </w:t>
      </w:r>
      <w:r w:rsidRPr="004B34B8">
        <w:rPr>
          <w:b/>
          <w:i/>
          <w:lang w:eastAsia="zh-TW"/>
        </w:rPr>
        <w:t xml:space="preserve">rsrp-Threshold </w:t>
      </w:r>
      <w:r w:rsidRPr="004B34B8">
        <w:rPr>
          <w:b/>
          <w:lang w:eastAsia="zh-TW"/>
        </w:rPr>
        <w:t>= baseband estimation error + RF margin</w:t>
      </w:r>
      <w:r>
        <w:rPr>
          <w:b/>
          <w:lang w:eastAsia="zh-TW"/>
        </w:rPr>
        <w:t xml:space="preserve"> + margin for </w:t>
      </w:r>
      <w:r w:rsidR="00587D7F">
        <w:rPr>
          <w:b/>
          <w:lang w:eastAsia="zh-TW"/>
        </w:rPr>
        <w:t>variation</w:t>
      </w:r>
      <w:r>
        <w:rPr>
          <w:b/>
          <w:lang w:eastAsia="zh-TW"/>
        </w:rPr>
        <w:t xml:space="preserve"> of fading channel</w:t>
      </w:r>
      <w:r w:rsidRPr="004B34B8">
        <w:rPr>
          <w:b/>
          <w:lang w:eastAsia="zh-TW"/>
        </w:rPr>
        <w:t>.</w:t>
      </w:r>
      <w:bookmarkEnd w:id="9"/>
    </w:p>
    <w:p w:rsidR="002E74A0" w:rsidRDefault="002E74A0" w:rsidP="002E74A0">
      <w:pPr>
        <w:jc w:val="both"/>
        <w:rPr>
          <w:rFonts w:ascii="Calibri" w:eastAsia="SimSun" w:hAnsi="Calibri" w:cs="Arial"/>
          <w:bCs/>
          <w:szCs w:val="20"/>
        </w:rPr>
      </w:pPr>
      <w:r w:rsidRPr="0087209C">
        <w:rPr>
          <w:rFonts w:ascii="Calibri" w:eastAsia="SimSun" w:hAnsi="Calibri" w:cs="Arial"/>
          <w:bCs/>
          <w:szCs w:val="20"/>
        </w:rPr>
        <w:t xml:space="preserve">For FR2, further </w:t>
      </w:r>
      <w:r>
        <w:rPr>
          <w:rFonts w:ascii="Calibri" w:eastAsia="SimSun" w:hAnsi="Calibri" w:cs="Arial"/>
          <w:bCs/>
          <w:szCs w:val="20"/>
        </w:rPr>
        <w:t>additional margin needs to be considered for UE’s Rx beamforming gain. The test case setup can follow the conclusion of the discussion on ideal RSRP.</w:t>
      </w:r>
    </w:p>
    <w:p w:rsidR="00133269" w:rsidRPr="002E74A0" w:rsidRDefault="002E74A0" w:rsidP="004B34B8">
      <w:pPr>
        <w:jc w:val="both"/>
        <w:rPr>
          <w:rFonts w:ascii="Calibri" w:eastAsia="SimSun" w:hAnsi="Calibri" w:cs="Arial"/>
          <w:b/>
          <w:bCs/>
          <w:szCs w:val="20"/>
        </w:rPr>
      </w:pPr>
      <w:bookmarkStart w:id="10" w:name="_Ref5031216"/>
      <w:r w:rsidRPr="002E74A0">
        <w:rPr>
          <w:rFonts w:ascii="Calibri" w:eastAsia="SimSun" w:hAnsi="Calibri" w:cs="Arial"/>
          <w:b/>
          <w:bCs/>
          <w:szCs w:val="20"/>
        </w:rPr>
        <w:t xml:space="preserve">Proposal </w:t>
      </w:r>
      <w:r w:rsidRPr="002E74A0">
        <w:rPr>
          <w:rFonts w:ascii="Calibri" w:eastAsia="SimSun" w:hAnsi="Calibri" w:cs="Arial"/>
          <w:b/>
          <w:bCs/>
          <w:szCs w:val="20"/>
        </w:rPr>
        <w:fldChar w:fldCharType="begin"/>
      </w:r>
      <w:r w:rsidRPr="002E74A0">
        <w:rPr>
          <w:rFonts w:ascii="Calibri" w:eastAsia="SimSun" w:hAnsi="Calibri" w:cs="Arial"/>
          <w:b/>
          <w:bCs/>
          <w:szCs w:val="20"/>
        </w:rPr>
        <w:instrText xml:space="preserve"> SEQ Proposal \* ARABIC </w:instrText>
      </w:r>
      <w:r w:rsidRPr="002E74A0">
        <w:rPr>
          <w:rFonts w:ascii="Calibri" w:eastAsia="SimSun" w:hAnsi="Calibri" w:cs="Arial"/>
          <w:b/>
          <w:bCs/>
          <w:szCs w:val="20"/>
        </w:rPr>
        <w:fldChar w:fldCharType="separate"/>
      </w:r>
      <w:r w:rsidRPr="002E74A0">
        <w:rPr>
          <w:rFonts w:ascii="Calibri" w:eastAsia="SimSun" w:hAnsi="Calibri" w:cs="Arial"/>
          <w:b/>
          <w:bCs/>
          <w:noProof/>
          <w:szCs w:val="20"/>
        </w:rPr>
        <w:t>3</w:t>
      </w:r>
      <w:r w:rsidRPr="002E74A0">
        <w:rPr>
          <w:rFonts w:ascii="Calibri" w:eastAsia="SimSun" w:hAnsi="Calibri" w:cs="Arial"/>
          <w:b/>
          <w:bCs/>
          <w:szCs w:val="20"/>
        </w:rPr>
        <w:fldChar w:fldCharType="end"/>
      </w:r>
      <w:r w:rsidRPr="002E74A0">
        <w:rPr>
          <w:rFonts w:ascii="Calibri" w:eastAsia="SimSun" w:hAnsi="Calibri" w:cs="Arial"/>
          <w:b/>
          <w:bCs/>
          <w:szCs w:val="20"/>
        </w:rPr>
        <w:t xml:space="preserve">: </w:t>
      </w:r>
      <w:r w:rsidRPr="002E74A0">
        <w:rPr>
          <w:b/>
          <w:lang w:eastAsia="zh-TW"/>
        </w:rPr>
        <w:t>Further additional margin needs to be considered for UE’s Rx beamforming gain in FR2.</w:t>
      </w:r>
      <w:bookmarkEnd w:id="10"/>
      <w:r w:rsidRPr="002E74A0">
        <w:rPr>
          <w:rFonts w:ascii="Calibri" w:eastAsia="SimSun" w:hAnsi="Calibri" w:cs="Arial"/>
          <w:b/>
          <w:bCs/>
          <w:szCs w:val="20"/>
        </w:rPr>
        <w:t xml:space="preserve"> </w:t>
      </w:r>
    </w:p>
    <w:bookmarkEnd w:id="7"/>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4A6C76" w:rsidRDefault="00085372" w:rsidP="006457E9">
      <w:pPr>
        <w:jc w:val="both"/>
        <w:rPr>
          <w:rFonts w:eastAsia="新細明體" w:cs="Calibri"/>
          <w:color w:val="0D0D0D"/>
          <w:lang w:eastAsia="zh-TW"/>
        </w:rPr>
      </w:pPr>
      <w:r w:rsidRPr="002565F3">
        <w:rPr>
          <w:rFonts w:eastAsia="新細明體" w:cs="Calibri"/>
          <w:color w:val="0D0D0D"/>
          <w:lang w:eastAsia="zh-TW"/>
        </w:rPr>
        <w:t>In the contribution,</w:t>
      </w:r>
      <w:bookmarkEnd w:id="0"/>
      <w:bookmarkEnd w:id="1"/>
      <w:bookmarkEnd w:id="2"/>
      <w:bookmarkEnd w:id="3"/>
      <w:bookmarkEnd w:id="4"/>
      <w:bookmarkEnd w:id="5"/>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w:t>
      </w:r>
      <w:r w:rsidR="00A808E3">
        <w:rPr>
          <w:rFonts w:eastAsia="新細明體" w:cs="Calibri"/>
          <w:color w:val="0D0D0D"/>
          <w:lang w:eastAsia="zh-TW"/>
        </w:rPr>
        <w:t>test case</w:t>
      </w:r>
      <w:r w:rsidR="00024D96" w:rsidRPr="002565F3">
        <w:rPr>
          <w:rFonts w:eastAsia="新細明體" w:cs="Calibri"/>
          <w:color w:val="0D0D0D"/>
          <w:lang w:eastAsia="zh-TW"/>
        </w:rPr>
        <w:t xml:space="preserve"> for </w:t>
      </w:r>
      <w:r w:rsidR="00A808E3" w:rsidRPr="003C3189">
        <w:rPr>
          <w:lang w:eastAsia="zh-TW"/>
        </w:rPr>
        <w:t>link recovery</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p>
    <w:p w:rsidR="00A808E3" w:rsidRDefault="00A808E3" w:rsidP="006457E9">
      <w:pPr>
        <w:jc w:val="both"/>
        <w:rPr>
          <w:rFonts w:eastAsia="新細明體" w:cs="Calibri"/>
          <w:color w:val="0D0D0D"/>
          <w:lang w:eastAsia="zh-TW"/>
        </w:rPr>
      </w:pPr>
      <w:r>
        <w:rPr>
          <w:rFonts w:eastAsia="新細明體" w:cs="Calibri"/>
          <w:color w:val="0D0D0D"/>
          <w:lang w:eastAsia="zh-TW"/>
        </w:rPr>
        <w:fldChar w:fldCharType="begin"/>
      </w:r>
      <w:r>
        <w:rPr>
          <w:rFonts w:eastAsia="新細明體" w:cs="Calibri"/>
          <w:color w:val="0D0D0D"/>
          <w:lang w:eastAsia="zh-TW"/>
        </w:rPr>
        <w:instrText xml:space="preserve"> REF _Ref4766955 \h </w:instrText>
      </w:r>
      <w:r>
        <w:rPr>
          <w:rFonts w:eastAsia="新細明體" w:cs="Calibri"/>
          <w:color w:val="0D0D0D"/>
          <w:lang w:eastAsia="zh-TW"/>
        </w:rPr>
      </w:r>
      <w:r>
        <w:rPr>
          <w:rFonts w:eastAsia="新細明體" w:cs="Calibri"/>
          <w:color w:val="0D0D0D"/>
          <w:lang w:eastAsia="zh-TW"/>
        </w:rPr>
        <w:fldChar w:fldCharType="separate"/>
      </w:r>
      <w:r w:rsidR="002E74A0" w:rsidRPr="004B34B8">
        <w:rPr>
          <w:rFonts w:ascii="Calibri" w:eastAsia="SimSun" w:hAnsi="Calibri" w:cs="Arial"/>
          <w:b/>
          <w:bCs/>
          <w:szCs w:val="20"/>
        </w:rPr>
        <w:t xml:space="preserve">Proposal </w:t>
      </w:r>
      <w:r w:rsidR="002E74A0">
        <w:rPr>
          <w:rFonts w:ascii="Calibri" w:eastAsia="SimSun" w:hAnsi="Calibri" w:cs="Arial"/>
          <w:b/>
          <w:bCs/>
          <w:noProof/>
          <w:szCs w:val="20"/>
        </w:rPr>
        <w:t>1</w:t>
      </w:r>
      <w:r w:rsidR="002E74A0" w:rsidRPr="004B34B8">
        <w:rPr>
          <w:rFonts w:ascii="Calibri" w:eastAsia="SimSun" w:hAnsi="Calibri" w:cs="Arial"/>
          <w:b/>
          <w:bCs/>
          <w:szCs w:val="20"/>
        </w:rPr>
        <w:t xml:space="preserve">: For AWGN channel, </w:t>
      </w:r>
      <w:r w:rsidR="002E74A0" w:rsidRPr="004B34B8">
        <w:rPr>
          <w:b/>
          <w:lang w:eastAsia="zh-TW"/>
        </w:rPr>
        <w:t xml:space="preserve">the margin between the signal power of candidate beam and the </w:t>
      </w:r>
      <w:r w:rsidR="002E74A0" w:rsidRPr="004B34B8">
        <w:rPr>
          <w:b/>
          <w:i/>
          <w:lang w:eastAsia="zh-TW"/>
        </w:rPr>
        <w:t xml:space="preserve">rsrp-Threshold </w:t>
      </w:r>
      <w:r w:rsidR="002E74A0" w:rsidRPr="004B34B8">
        <w:rPr>
          <w:b/>
          <w:lang w:eastAsia="zh-TW"/>
        </w:rPr>
        <w:t>= baseband estimation error + RF margin.</w:t>
      </w:r>
      <w:r>
        <w:rPr>
          <w:rFonts w:eastAsia="新細明體" w:cs="Calibri"/>
          <w:color w:val="0D0D0D"/>
          <w:lang w:eastAsia="zh-TW"/>
        </w:rPr>
        <w:fldChar w:fldCharType="end"/>
      </w:r>
    </w:p>
    <w:p w:rsidR="00A808E3" w:rsidRDefault="00A808E3" w:rsidP="006457E9">
      <w:pPr>
        <w:jc w:val="both"/>
        <w:rPr>
          <w:rFonts w:eastAsia="新細明體" w:cs="Calibri"/>
          <w:color w:val="0D0D0D"/>
          <w:lang w:eastAsia="zh-TW"/>
        </w:rPr>
      </w:pPr>
      <w:r>
        <w:rPr>
          <w:rFonts w:eastAsia="新細明體" w:cs="Calibri"/>
          <w:color w:val="0D0D0D"/>
          <w:lang w:eastAsia="zh-TW"/>
        </w:rPr>
        <w:fldChar w:fldCharType="begin"/>
      </w:r>
      <w:r>
        <w:rPr>
          <w:rFonts w:eastAsia="新細明體" w:cs="Calibri"/>
          <w:color w:val="0D0D0D"/>
          <w:lang w:eastAsia="zh-TW"/>
        </w:rPr>
        <w:instrText xml:space="preserve"> REF _Ref4766959 \h </w:instrText>
      </w:r>
      <w:r>
        <w:rPr>
          <w:rFonts w:eastAsia="新細明體" w:cs="Calibri"/>
          <w:color w:val="0D0D0D"/>
          <w:lang w:eastAsia="zh-TW"/>
        </w:rPr>
      </w:r>
      <w:r>
        <w:rPr>
          <w:rFonts w:eastAsia="新細明體" w:cs="Calibri"/>
          <w:color w:val="0D0D0D"/>
          <w:lang w:eastAsia="zh-TW"/>
        </w:rPr>
        <w:fldChar w:fldCharType="separate"/>
      </w:r>
      <w:r w:rsidR="002E74A0" w:rsidRPr="004B34B8">
        <w:rPr>
          <w:rFonts w:ascii="Calibri" w:eastAsia="SimSun" w:hAnsi="Calibri" w:cs="Arial"/>
          <w:b/>
          <w:bCs/>
          <w:szCs w:val="20"/>
        </w:rPr>
        <w:t xml:space="preserve">Proposal </w:t>
      </w:r>
      <w:r w:rsidR="002E74A0">
        <w:rPr>
          <w:rFonts w:ascii="Calibri" w:eastAsia="SimSun" w:hAnsi="Calibri" w:cs="Arial"/>
          <w:b/>
          <w:bCs/>
          <w:noProof/>
          <w:szCs w:val="20"/>
        </w:rPr>
        <w:t>2</w:t>
      </w:r>
      <w:r w:rsidR="002E74A0" w:rsidRPr="004B34B8">
        <w:rPr>
          <w:rFonts w:ascii="Calibri" w:eastAsia="SimSun" w:hAnsi="Calibri" w:cs="Arial"/>
          <w:b/>
          <w:bCs/>
          <w:szCs w:val="20"/>
        </w:rPr>
        <w:t>: For</w:t>
      </w:r>
      <w:r w:rsidR="002E74A0">
        <w:rPr>
          <w:rFonts w:ascii="Calibri" w:eastAsia="SimSun" w:hAnsi="Calibri" w:cs="Arial"/>
          <w:b/>
          <w:bCs/>
          <w:szCs w:val="20"/>
        </w:rPr>
        <w:t xml:space="preserve"> a</w:t>
      </w:r>
      <w:r w:rsidR="002E74A0" w:rsidRPr="004B34B8">
        <w:rPr>
          <w:rFonts w:ascii="Calibri" w:eastAsia="SimSun" w:hAnsi="Calibri" w:cs="Arial"/>
          <w:b/>
          <w:bCs/>
          <w:szCs w:val="20"/>
        </w:rPr>
        <w:t xml:space="preserve"> </w:t>
      </w:r>
      <w:r w:rsidR="002E74A0">
        <w:rPr>
          <w:rFonts w:ascii="Calibri" w:eastAsia="SimSun" w:hAnsi="Calibri" w:cs="Arial"/>
          <w:b/>
          <w:bCs/>
          <w:szCs w:val="20"/>
        </w:rPr>
        <w:t>fading</w:t>
      </w:r>
      <w:r w:rsidR="002E74A0" w:rsidRPr="004B34B8">
        <w:rPr>
          <w:rFonts w:ascii="Calibri" w:eastAsia="SimSun" w:hAnsi="Calibri" w:cs="Arial"/>
          <w:b/>
          <w:bCs/>
          <w:szCs w:val="20"/>
        </w:rPr>
        <w:t xml:space="preserve"> channel, </w:t>
      </w:r>
      <w:r w:rsidR="002E74A0" w:rsidRPr="004B34B8">
        <w:rPr>
          <w:b/>
          <w:lang w:eastAsia="zh-TW"/>
        </w:rPr>
        <w:t xml:space="preserve">the margin between the signal power of candidate beam and the </w:t>
      </w:r>
      <w:r w:rsidR="002E74A0" w:rsidRPr="004B34B8">
        <w:rPr>
          <w:b/>
          <w:i/>
          <w:lang w:eastAsia="zh-TW"/>
        </w:rPr>
        <w:t xml:space="preserve">rsrp-Threshold </w:t>
      </w:r>
      <w:r w:rsidR="002E74A0" w:rsidRPr="004B34B8">
        <w:rPr>
          <w:b/>
          <w:lang w:eastAsia="zh-TW"/>
        </w:rPr>
        <w:t>= baseband estimation error + RF margin</w:t>
      </w:r>
      <w:r w:rsidR="002E74A0">
        <w:rPr>
          <w:b/>
          <w:lang w:eastAsia="zh-TW"/>
        </w:rPr>
        <w:t xml:space="preserve"> + margin for variation of fading channel</w:t>
      </w:r>
      <w:r w:rsidR="002E74A0" w:rsidRPr="004B34B8">
        <w:rPr>
          <w:b/>
          <w:lang w:eastAsia="zh-TW"/>
        </w:rPr>
        <w:t>.</w:t>
      </w:r>
      <w:r>
        <w:rPr>
          <w:rFonts w:eastAsia="新細明體" w:cs="Calibri"/>
          <w:color w:val="0D0D0D"/>
          <w:lang w:eastAsia="zh-TW"/>
        </w:rPr>
        <w:fldChar w:fldCharType="end"/>
      </w:r>
    </w:p>
    <w:p w:rsidR="002E74A0" w:rsidRPr="002565F3" w:rsidRDefault="002E74A0" w:rsidP="006457E9">
      <w:pPr>
        <w:jc w:val="both"/>
        <w:rPr>
          <w:rFonts w:eastAsia="新細明體" w:cs="Calibri"/>
          <w:color w:val="0D0D0D"/>
          <w:lang w:eastAsia="zh-TW"/>
        </w:rPr>
      </w:pPr>
      <w:r>
        <w:rPr>
          <w:rFonts w:eastAsia="新細明體" w:cs="Calibri"/>
          <w:color w:val="0D0D0D"/>
          <w:lang w:eastAsia="zh-TW"/>
        </w:rPr>
        <w:fldChar w:fldCharType="begin"/>
      </w:r>
      <w:r>
        <w:rPr>
          <w:rFonts w:eastAsia="新細明體" w:cs="Calibri"/>
          <w:color w:val="0D0D0D"/>
          <w:lang w:eastAsia="zh-TW"/>
        </w:rPr>
        <w:instrText xml:space="preserve"> REF _Ref5031216 \h </w:instrText>
      </w:r>
      <w:r>
        <w:rPr>
          <w:rFonts w:eastAsia="新細明體" w:cs="Calibri"/>
          <w:color w:val="0D0D0D"/>
          <w:lang w:eastAsia="zh-TW"/>
        </w:rPr>
      </w:r>
      <w:r>
        <w:rPr>
          <w:rFonts w:eastAsia="新細明體" w:cs="Calibri"/>
          <w:color w:val="0D0D0D"/>
          <w:lang w:eastAsia="zh-TW"/>
        </w:rPr>
        <w:fldChar w:fldCharType="separate"/>
      </w:r>
      <w:r w:rsidRPr="002E74A0">
        <w:rPr>
          <w:rFonts w:ascii="Calibri" w:eastAsia="SimSun" w:hAnsi="Calibri" w:cs="Arial"/>
          <w:b/>
          <w:bCs/>
          <w:szCs w:val="20"/>
        </w:rPr>
        <w:t xml:space="preserve">Proposal </w:t>
      </w:r>
      <w:r w:rsidRPr="002E74A0">
        <w:rPr>
          <w:rFonts w:ascii="Calibri" w:eastAsia="SimSun" w:hAnsi="Calibri" w:cs="Arial"/>
          <w:b/>
          <w:bCs/>
          <w:noProof/>
          <w:szCs w:val="20"/>
        </w:rPr>
        <w:t>3</w:t>
      </w:r>
      <w:r w:rsidRPr="002E74A0">
        <w:rPr>
          <w:rFonts w:ascii="Calibri" w:eastAsia="SimSun" w:hAnsi="Calibri" w:cs="Arial"/>
          <w:b/>
          <w:bCs/>
          <w:szCs w:val="20"/>
        </w:rPr>
        <w:t xml:space="preserve">: </w:t>
      </w:r>
      <w:r w:rsidRPr="002E74A0">
        <w:rPr>
          <w:b/>
          <w:lang w:eastAsia="zh-TW"/>
        </w:rPr>
        <w:t>Further additional margin needs to be considered for UE’s Rx beamforming gain in FR2.</w:t>
      </w:r>
      <w:r>
        <w:rPr>
          <w:rFonts w:eastAsia="新細明體" w:cs="Calibri"/>
          <w:color w:val="0D0D0D"/>
          <w:lang w:eastAsia="zh-TW"/>
        </w:rPr>
        <w:fldChar w:fldCharType="end"/>
      </w:r>
    </w:p>
    <w:p w:rsidR="00257D92" w:rsidRPr="00A004C6"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A004C6">
        <w:rPr>
          <w:rFonts w:asciiTheme="minorHAnsi" w:eastAsiaTheme="minorEastAsia" w:hAnsiTheme="minorHAnsi" w:cstheme="minorBidi"/>
          <w:b/>
          <w:sz w:val="24"/>
          <w:szCs w:val="22"/>
          <w:lang w:val="en-US" w:eastAsia="zh-TW"/>
        </w:rPr>
        <w:lastRenderedPageBreak/>
        <w:t>Reference</w:t>
      </w:r>
    </w:p>
    <w:p w:rsidR="002D3EDB" w:rsidRPr="00EF7D8E" w:rsidRDefault="009C3899" w:rsidP="00EF7D8E">
      <w:pPr>
        <w:tabs>
          <w:tab w:val="left" w:pos="1985"/>
        </w:tabs>
        <w:jc w:val="both"/>
      </w:pPr>
      <w:r w:rsidRPr="009C3899">
        <w:rPr>
          <w:rFonts w:eastAsia="新細明體" w:cs="Calibri"/>
          <w:color w:val="0D0D0D"/>
          <w:lang w:eastAsia="zh-TW"/>
        </w:rPr>
        <w:t xml:space="preserve">[1] TS38.133, NR; Requirements for support of </w:t>
      </w:r>
      <w:r w:rsidR="00AF381C">
        <w:rPr>
          <w:rFonts w:eastAsia="新細明體" w:cs="Calibri"/>
          <w:color w:val="0D0D0D"/>
          <w:lang w:eastAsia="zh-TW"/>
        </w:rPr>
        <w:t>radio resource management, V15.5</w:t>
      </w:r>
      <w:r w:rsidRPr="009C3899">
        <w:rPr>
          <w:rFonts w:eastAsia="新細明體" w:cs="Calibri"/>
          <w:color w:val="0D0D0D"/>
          <w:lang w:eastAsia="zh-TW"/>
        </w:rPr>
        <w:t>.0.</w:t>
      </w:r>
    </w:p>
    <w:sectPr w:rsidR="002D3EDB" w:rsidRPr="00EF7D8E"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0"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9"/>
  </w:num>
  <w:num w:numId="4">
    <w:abstractNumId w:val="14"/>
  </w:num>
  <w:num w:numId="5">
    <w:abstractNumId w:val="12"/>
  </w:num>
  <w:num w:numId="6">
    <w:abstractNumId w:val="11"/>
  </w:num>
  <w:num w:numId="7">
    <w:abstractNumId w:val="8"/>
  </w:num>
  <w:num w:numId="8">
    <w:abstractNumId w:val="17"/>
  </w:num>
  <w:num w:numId="9">
    <w:abstractNumId w:val="4"/>
  </w:num>
  <w:num w:numId="10">
    <w:abstractNumId w:val="13"/>
  </w:num>
  <w:num w:numId="11">
    <w:abstractNumId w:val="7"/>
  </w:num>
  <w:num w:numId="12">
    <w:abstractNumId w:val="2"/>
  </w:num>
  <w:num w:numId="13">
    <w:abstractNumId w:val="15"/>
  </w:num>
  <w:num w:numId="14">
    <w:abstractNumId w:val="0"/>
  </w:num>
  <w:num w:numId="15">
    <w:abstractNumId w:val="16"/>
  </w:num>
  <w:num w:numId="16">
    <w:abstractNumId w:val="3"/>
  </w:num>
  <w:num w:numId="17">
    <w:abstractNumId w:val="6"/>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888"/>
    <w:rsid w:val="00001C4C"/>
    <w:rsid w:val="00003D39"/>
    <w:rsid w:val="00005F93"/>
    <w:rsid w:val="00010922"/>
    <w:rsid w:val="0001194F"/>
    <w:rsid w:val="00011F4C"/>
    <w:rsid w:val="00011F66"/>
    <w:rsid w:val="000124A6"/>
    <w:rsid w:val="00013455"/>
    <w:rsid w:val="000155B9"/>
    <w:rsid w:val="0001583A"/>
    <w:rsid w:val="00017C38"/>
    <w:rsid w:val="00017EB3"/>
    <w:rsid w:val="000200EB"/>
    <w:rsid w:val="00023441"/>
    <w:rsid w:val="00024D96"/>
    <w:rsid w:val="00024FD9"/>
    <w:rsid w:val="00027EF7"/>
    <w:rsid w:val="000353AD"/>
    <w:rsid w:val="00036F05"/>
    <w:rsid w:val="00040AE5"/>
    <w:rsid w:val="00041959"/>
    <w:rsid w:val="00042DB9"/>
    <w:rsid w:val="00045178"/>
    <w:rsid w:val="0004581B"/>
    <w:rsid w:val="00051248"/>
    <w:rsid w:val="00052C73"/>
    <w:rsid w:val="000532F2"/>
    <w:rsid w:val="00053AA4"/>
    <w:rsid w:val="00053C66"/>
    <w:rsid w:val="000553EB"/>
    <w:rsid w:val="00055B1C"/>
    <w:rsid w:val="000627DD"/>
    <w:rsid w:val="000629FD"/>
    <w:rsid w:val="00063BF6"/>
    <w:rsid w:val="00065282"/>
    <w:rsid w:val="00065A8B"/>
    <w:rsid w:val="00065C5F"/>
    <w:rsid w:val="00067FE4"/>
    <w:rsid w:val="000703BD"/>
    <w:rsid w:val="0007461A"/>
    <w:rsid w:val="00075BFA"/>
    <w:rsid w:val="00076F85"/>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36AA"/>
    <w:rsid w:val="000A4CDB"/>
    <w:rsid w:val="000A5615"/>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E035C"/>
    <w:rsid w:val="000E1CAE"/>
    <w:rsid w:val="000E2B7A"/>
    <w:rsid w:val="000E4736"/>
    <w:rsid w:val="000E5759"/>
    <w:rsid w:val="000E5BD7"/>
    <w:rsid w:val="000E62B9"/>
    <w:rsid w:val="000E6DD2"/>
    <w:rsid w:val="000E7746"/>
    <w:rsid w:val="000F364D"/>
    <w:rsid w:val="000F3DE0"/>
    <w:rsid w:val="000F3FCB"/>
    <w:rsid w:val="000F4C51"/>
    <w:rsid w:val="000F645F"/>
    <w:rsid w:val="000F7CE2"/>
    <w:rsid w:val="00100244"/>
    <w:rsid w:val="001009C1"/>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3269"/>
    <w:rsid w:val="0013498B"/>
    <w:rsid w:val="00135FF6"/>
    <w:rsid w:val="00142A74"/>
    <w:rsid w:val="00142A99"/>
    <w:rsid w:val="00142F86"/>
    <w:rsid w:val="00143177"/>
    <w:rsid w:val="00143658"/>
    <w:rsid w:val="00144B89"/>
    <w:rsid w:val="0014645C"/>
    <w:rsid w:val="00150268"/>
    <w:rsid w:val="0015050C"/>
    <w:rsid w:val="001507E0"/>
    <w:rsid w:val="00150FD3"/>
    <w:rsid w:val="001539B0"/>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C94"/>
    <w:rsid w:val="00173F16"/>
    <w:rsid w:val="001740B4"/>
    <w:rsid w:val="00174345"/>
    <w:rsid w:val="00174F24"/>
    <w:rsid w:val="00175A7A"/>
    <w:rsid w:val="00175E4E"/>
    <w:rsid w:val="00177A14"/>
    <w:rsid w:val="0018004A"/>
    <w:rsid w:val="001806FA"/>
    <w:rsid w:val="00181F41"/>
    <w:rsid w:val="00184A85"/>
    <w:rsid w:val="001862A6"/>
    <w:rsid w:val="0018677E"/>
    <w:rsid w:val="00187218"/>
    <w:rsid w:val="00190B02"/>
    <w:rsid w:val="00190C6C"/>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63A"/>
    <w:rsid w:val="001B427D"/>
    <w:rsid w:val="001B579F"/>
    <w:rsid w:val="001B62BD"/>
    <w:rsid w:val="001C17B6"/>
    <w:rsid w:val="001C41AB"/>
    <w:rsid w:val="001C4986"/>
    <w:rsid w:val="001C4BF2"/>
    <w:rsid w:val="001C5A7E"/>
    <w:rsid w:val="001D257C"/>
    <w:rsid w:val="001D29CC"/>
    <w:rsid w:val="001D430F"/>
    <w:rsid w:val="001D5B4C"/>
    <w:rsid w:val="001D5C26"/>
    <w:rsid w:val="001E027A"/>
    <w:rsid w:val="001E160E"/>
    <w:rsid w:val="001E4C83"/>
    <w:rsid w:val="001E5079"/>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D65"/>
    <w:rsid w:val="00204298"/>
    <w:rsid w:val="002056CB"/>
    <w:rsid w:val="00206812"/>
    <w:rsid w:val="00207DF6"/>
    <w:rsid w:val="002103FC"/>
    <w:rsid w:val="002143C2"/>
    <w:rsid w:val="00214420"/>
    <w:rsid w:val="00214F29"/>
    <w:rsid w:val="00214FB5"/>
    <w:rsid w:val="00216288"/>
    <w:rsid w:val="00221265"/>
    <w:rsid w:val="00221717"/>
    <w:rsid w:val="00222B9C"/>
    <w:rsid w:val="00225AA7"/>
    <w:rsid w:val="00227CB6"/>
    <w:rsid w:val="00232077"/>
    <w:rsid w:val="0023214B"/>
    <w:rsid w:val="00234A09"/>
    <w:rsid w:val="00234A41"/>
    <w:rsid w:val="00236704"/>
    <w:rsid w:val="00241280"/>
    <w:rsid w:val="00241F11"/>
    <w:rsid w:val="00242955"/>
    <w:rsid w:val="00244433"/>
    <w:rsid w:val="0024449F"/>
    <w:rsid w:val="00245616"/>
    <w:rsid w:val="00246BB9"/>
    <w:rsid w:val="00247622"/>
    <w:rsid w:val="00252B7E"/>
    <w:rsid w:val="00253F3D"/>
    <w:rsid w:val="00254DCC"/>
    <w:rsid w:val="00255D1B"/>
    <w:rsid w:val="002565F3"/>
    <w:rsid w:val="00257D92"/>
    <w:rsid w:val="00262C8C"/>
    <w:rsid w:val="00262D2F"/>
    <w:rsid w:val="002631D0"/>
    <w:rsid w:val="002658F0"/>
    <w:rsid w:val="00266B95"/>
    <w:rsid w:val="00266D5F"/>
    <w:rsid w:val="00267D3A"/>
    <w:rsid w:val="00271102"/>
    <w:rsid w:val="00271A8D"/>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4A0"/>
    <w:rsid w:val="002E7C2F"/>
    <w:rsid w:val="002F01F6"/>
    <w:rsid w:val="002F275D"/>
    <w:rsid w:val="002F2F83"/>
    <w:rsid w:val="002F46F7"/>
    <w:rsid w:val="002F732D"/>
    <w:rsid w:val="00300462"/>
    <w:rsid w:val="00300C80"/>
    <w:rsid w:val="00300E3D"/>
    <w:rsid w:val="00305ED6"/>
    <w:rsid w:val="0030640A"/>
    <w:rsid w:val="00307A6F"/>
    <w:rsid w:val="00310753"/>
    <w:rsid w:val="0031309E"/>
    <w:rsid w:val="0031638F"/>
    <w:rsid w:val="00316530"/>
    <w:rsid w:val="00316805"/>
    <w:rsid w:val="00316B11"/>
    <w:rsid w:val="00316F93"/>
    <w:rsid w:val="00317CB3"/>
    <w:rsid w:val="00321D48"/>
    <w:rsid w:val="003225F1"/>
    <w:rsid w:val="00322BFC"/>
    <w:rsid w:val="00324B1E"/>
    <w:rsid w:val="00331523"/>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27B1"/>
    <w:rsid w:val="00364E60"/>
    <w:rsid w:val="003702E8"/>
    <w:rsid w:val="003705E2"/>
    <w:rsid w:val="00370617"/>
    <w:rsid w:val="003712DE"/>
    <w:rsid w:val="003727B8"/>
    <w:rsid w:val="003732D8"/>
    <w:rsid w:val="00373912"/>
    <w:rsid w:val="00373C8B"/>
    <w:rsid w:val="003765A0"/>
    <w:rsid w:val="00376AF2"/>
    <w:rsid w:val="003779CD"/>
    <w:rsid w:val="00384A15"/>
    <w:rsid w:val="00390F86"/>
    <w:rsid w:val="00394E39"/>
    <w:rsid w:val="00395315"/>
    <w:rsid w:val="00396914"/>
    <w:rsid w:val="003A0395"/>
    <w:rsid w:val="003A216D"/>
    <w:rsid w:val="003A4FB1"/>
    <w:rsid w:val="003B05A8"/>
    <w:rsid w:val="003B0CC8"/>
    <w:rsid w:val="003B1704"/>
    <w:rsid w:val="003B307D"/>
    <w:rsid w:val="003B3FE2"/>
    <w:rsid w:val="003B4B0F"/>
    <w:rsid w:val="003B59C2"/>
    <w:rsid w:val="003B5D89"/>
    <w:rsid w:val="003B5FE8"/>
    <w:rsid w:val="003B618B"/>
    <w:rsid w:val="003B7679"/>
    <w:rsid w:val="003C3189"/>
    <w:rsid w:val="003C5132"/>
    <w:rsid w:val="003C7400"/>
    <w:rsid w:val="003D0253"/>
    <w:rsid w:val="003D6F52"/>
    <w:rsid w:val="003D712C"/>
    <w:rsid w:val="003D7CC2"/>
    <w:rsid w:val="003E2AED"/>
    <w:rsid w:val="003E3889"/>
    <w:rsid w:val="003E39ED"/>
    <w:rsid w:val="003E711E"/>
    <w:rsid w:val="003E7B43"/>
    <w:rsid w:val="003F0E9A"/>
    <w:rsid w:val="003F4C52"/>
    <w:rsid w:val="003F5DF8"/>
    <w:rsid w:val="003F69F7"/>
    <w:rsid w:val="00401F19"/>
    <w:rsid w:val="00403ED0"/>
    <w:rsid w:val="00405438"/>
    <w:rsid w:val="00405966"/>
    <w:rsid w:val="00413CA8"/>
    <w:rsid w:val="004149C3"/>
    <w:rsid w:val="004152B4"/>
    <w:rsid w:val="00416D77"/>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34B8"/>
    <w:rsid w:val="004B611A"/>
    <w:rsid w:val="004C0E5F"/>
    <w:rsid w:val="004C1E3A"/>
    <w:rsid w:val="004C39D5"/>
    <w:rsid w:val="004C64BD"/>
    <w:rsid w:val="004D0311"/>
    <w:rsid w:val="004D04F9"/>
    <w:rsid w:val="004D05EF"/>
    <w:rsid w:val="004D0EFF"/>
    <w:rsid w:val="004D3E91"/>
    <w:rsid w:val="004D529B"/>
    <w:rsid w:val="004E09E4"/>
    <w:rsid w:val="004E2B4B"/>
    <w:rsid w:val="004E2F6D"/>
    <w:rsid w:val="004E3927"/>
    <w:rsid w:val="004E41E3"/>
    <w:rsid w:val="004E4887"/>
    <w:rsid w:val="004E4955"/>
    <w:rsid w:val="004E6F7A"/>
    <w:rsid w:val="004E7BC9"/>
    <w:rsid w:val="004F22BB"/>
    <w:rsid w:val="004F3668"/>
    <w:rsid w:val="004F5C89"/>
    <w:rsid w:val="004F70BC"/>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91F"/>
    <w:rsid w:val="005324E5"/>
    <w:rsid w:val="005326B5"/>
    <w:rsid w:val="005340C0"/>
    <w:rsid w:val="00535129"/>
    <w:rsid w:val="00537F65"/>
    <w:rsid w:val="005424C8"/>
    <w:rsid w:val="0054550E"/>
    <w:rsid w:val="00547527"/>
    <w:rsid w:val="005515B0"/>
    <w:rsid w:val="005559BC"/>
    <w:rsid w:val="00560D26"/>
    <w:rsid w:val="0056163C"/>
    <w:rsid w:val="005635E1"/>
    <w:rsid w:val="00566A9D"/>
    <w:rsid w:val="005722FF"/>
    <w:rsid w:val="00572C7D"/>
    <w:rsid w:val="005734B2"/>
    <w:rsid w:val="00574722"/>
    <w:rsid w:val="005748DF"/>
    <w:rsid w:val="005768FE"/>
    <w:rsid w:val="005806E2"/>
    <w:rsid w:val="00583831"/>
    <w:rsid w:val="0058445D"/>
    <w:rsid w:val="00585012"/>
    <w:rsid w:val="005865DF"/>
    <w:rsid w:val="00587CCC"/>
    <w:rsid w:val="00587D7F"/>
    <w:rsid w:val="00590862"/>
    <w:rsid w:val="00590D9F"/>
    <w:rsid w:val="005917E4"/>
    <w:rsid w:val="00592813"/>
    <w:rsid w:val="00593056"/>
    <w:rsid w:val="00593B3B"/>
    <w:rsid w:val="0059686E"/>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D72C9"/>
    <w:rsid w:val="005E0052"/>
    <w:rsid w:val="005E232D"/>
    <w:rsid w:val="005E25B8"/>
    <w:rsid w:val="005E41E1"/>
    <w:rsid w:val="005E6D38"/>
    <w:rsid w:val="005E762A"/>
    <w:rsid w:val="005F0967"/>
    <w:rsid w:val="005F24AD"/>
    <w:rsid w:val="005F2CF5"/>
    <w:rsid w:val="005F79A9"/>
    <w:rsid w:val="00600F57"/>
    <w:rsid w:val="00601836"/>
    <w:rsid w:val="00601A67"/>
    <w:rsid w:val="00602705"/>
    <w:rsid w:val="006032C0"/>
    <w:rsid w:val="00604512"/>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3009F"/>
    <w:rsid w:val="00630C35"/>
    <w:rsid w:val="00631939"/>
    <w:rsid w:val="00632169"/>
    <w:rsid w:val="00632803"/>
    <w:rsid w:val="00634BC8"/>
    <w:rsid w:val="006354C0"/>
    <w:rsid w:val="006356AB"/>
    <w:rsid w:val="0063696C"/>
    <w:rsid w:val="00637191"/>
    <w:rsid w:val="00642708"/>
    <w:rsid w:val="00644231"/>
    <w:rsid w:val="00644A40"/>
    <w:rsid w:val="00644D7A"/>
    <w:rsid w:val="006457E9"/>
    <w:rsid w:val="006476E5"/>
    <w:rsid w:val="006502BE"/>
    <w:rsid w:val="006534DB"/>
    <w:rsid w:val="00655D3D"/>
    <w:rsid w:val="0066047D"/>
    <w:rsid w:val="00660484"/>
    <w:rsid w:val="006625C5"/>
    <w:rsid w:val="006717FC"/>
    <w:rsid w:val="006720CC"/>
    <w:rsid w:val="0067409D"/>
    <w:rsid w:val="00676952"/>
    <w:rsid w:val="006777AE"/>
    <w:rsid w:val="006814B5"/>
    <w:rsid w:val="0068167F"/>
    <w:rsid w:val="00685F43"/>
    <w:rsid w:val="00691175"/>
    <w:rsid w:val="0069259D"/>
    <w:rsid w:val="00693CDA"/>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44B5"/>
    <w:rsid w:val="006D467E"/>
    <w:rsid w:val="006D4FE7"/>
    <w:rsid w:val="006D5E30"/>
    <w:rsid w:val="006E0653"/>
    <w:rsid w:val="006E1661"/>
    <w:rsid w:val="006E475D"/>
    <w:rsid w:val="006E4A33"/>
    <w:rsid w:val="006F08DA"/>
    <w:rsid w:val="006F0BC7"/>
    <w:rsid w:val="006F4F34"/>
    <w:rsid w:val="006F5FDD"/>
    <w:rsid w:val="006F6CD2"/>
    <w:rsid w:val="006F6D39"/>
    <w:rsid w:val="006F71A4"/>
    <w:rsid w:val="00701AC8"/>
    <w:rsid w:val="007022D6"/>
    <w:rsid w:val="007052A8"/>
    <w:rsid w:val="007055B2"/>
    <w:rsid w:val="00705B54"/>
    <w:rsid w:val="00706DE6"/>
    <w:rsid w:val="0070796B"/>
    <w:rsid w:val="00711365"/>
    <w:rsid w:val="00711956"/>
    <w:rsid w:val="007149D7"/>
    <w:rsid w:val="00714E51"/>
    <w:rsid w:val="007153A3"/>
    <w:rsid w:val="007166FE"/>
    <w:rsid w:val="00717EC4"/>
    <w:rsid w:val="0072079A"/>
    <w:rsid w:val="0072415C"/>
    <w:rsid w:val="00724351"/>
    <w:rsid w:val="00725A69"/>
    <w:rsid w:val="00726622"/>
    <w:rsid w:val="00726C16"/>
    <w:rsid w:val="00727D12"/>
    <w:rsid w:val="00731499"/>
    <w:rsid w:val="00731CC5"/>
    <w:rsid w:val="00732B63"/>
    <w:rsid w:val="00732D0E"/>
    <w:rsid w:val="007339C2"/>
    <w:rsid w:val="00733D4F"/>
    <w:rsid w:val="00735B15"/>
    <w:rsid w:val="00740C3A"/>
    <w:rsid w:val="00741395"/>
    <w:rsid w:val="00743693"/>
    <w:rsid w:val="0074573E"/>
    <w:rsid w:val="0075034F"/>
    <w:rsid w:val="007511EA"/>
    <w:rsid w:val="0075331D"/>
    <w:rsid w:val="00754B77"/>
    <w:rsid w:val="00755071"/>
    <w:rsid w:val="00756C43"/>
    <w:rsid w:val="007626A3"/>
    <w:rsid w:val="007633BC"/>
    <w:rsid w:val="00764B68"/>
    <w:rsid w:val="00766121"/>
    <w:rsid w:val="00766477"/>
    <w:rsid w:val="00772878"/>
    <w:rsid w:val="00775E0B"/>
    <w:rsid w:val="007807E1"/>
    <w:rsid w:val="00781BA0"/>
    <w:rsid w:val="00791BDC"/>
    <w:rsid w:val="007940A9"/>
    <w:rsid w:val="00797684"/>
    <w:rsid w:val="00797A38"/>
    <w:rsid w:val="007A2398"/>
    <w:rsid w:val="007A27D4"/>
    <w:rsid w:val="007A7BF0"/>
    <w:rsid w:val="007B23D4"/>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2622"/>
    <w:rsid w:val="007E2F64"/>
    <w:rsid w:val="007E5F83"/>
    <w:rsid w:val="007E767B"/>
    <w:rsid w:val="007E7F43"/>
    <w:rsid w:val="007F38C5"/>
    <w:rsid w:val="007F5938"/>
    <w:rsid w:val="007F7F2E"/>
    <w:rsid w:val="0080175B"/>
    <w:rsid w:val="0080411E"/>
    <w:rsid w:val="008075CC"/>
    <w:rsid w:val="00811591"/>
    <w:rsid w:val="008123CF"/>
    <w:rsid w:val="00813580"/>
    <w:rsid w:val="00813ABA"/>
    <w:rsid w:val="00815528"/>
    <w:rsid w:val="00815FE4"/>
    <w:rsid w:val="00817B80"/>
    <w:rsid w:val="0082275E"/>
    <w:rsid w:val="00823E1B"/>
    <w:rsid w:val="008242CA"/>
    <w:rsid w:val="008245D8"/>
    <w:rsid w:val="00825482"/>
    <w:rsid w:val="00826C44"/>
    <w:rsid w:val="0083043F"/>
    <w:rsid w:val="0083069F"/>
    <w:rsid w:val="00831533"/>
    <w:rsid w:val="00831DDE"/>
    <w:rsid w:val="00833628"/>
    <w:rsid w:val="00840449"/>
    <w:rsid w:val="00841010"/>
    <w:rsid w:val="0084374D"/>
    <w:rsid w:val="00843F23"/>
    <w:rsid w:val="0084638B"/>
    <w:rsid w:val="00850DD6"/>
    <w:rsid w:val="00851B3A"/>
    <w:rsid w:val="0085350E"/>
    <w:rsid w:val="00853AAE"/>
    <w:rsid w:val="00854295"/>
    <w:rsid w:val="00854510"/>
    <w:rsid w:val="00855608"/>
    <w:rsid w:val="0085629A"/>
    <w:rsid w:val="00862DA5"/>
    <w:rsid w:val="00863843"/>
    <w:rsid w:val="00864158"/>
    <w:rsid w:val="00864F8E"/>
    <w:rsid w:val="00865E0A"/>
    <w:rsid w:val="0087195F"/>
    <w:rsid w:val="008735BA"/>
    <w:rsid w:val="00873DE4"/>
    <w:rsid w:val="008744A4"/>
    <w:rsid w:val="008766EC"/>
    <w:rsid w:val="00877A08"/>
    <w:rsid w:val="00880EA6"/>
    <w:rsid w:val="00881F54"/>
    <w:rsid w:val="008820B9"/>
    <w:rsid w:val="008834D4"/>
    <w:rsid w:val="00885174"/>
    <w:rsid w:val="00886C1C"/>
    <w:rsid w:val="0088782F"/>
    <w:rsid w:val="00890062"/>
    <w:rsid w:val="0089738D"/>
    <w:rsid w:val="008A483A"/>
    <w:rsid w:val="008A4FC6"/>
    <w:rsid w:val="008A55AB"/>
    <w:rsid w:val="008A5A04"/>
    <w:rsid w:val="008B0849"/>
    <w:rsid w:val="008B2DB4"/>
    <w:rsid w:val="008B46F2"/>
    <w:rsid w:val="008B6D18"/>
    <w:rsid w:val="008B6FAF"/>
    <w:rsid w:val="008B7010"/>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0492"/>
    <w:rsid w:val="008E39AB"/>
    <w:rsid w:val="008E5E49"/>
    <w:rsid w:val="008E7348"/>
    <w:rsid w:val="008F0B55"/>
    <w:rsid w:val="008F0C5C"/>
    <w:rsid w:val="008F4302"/>
    <w:rsid w:val="008F538A"/>
    <w:rsid w:val="008F6051"/>
    <w:rsid w:val="008F7F64"/>
    <w:rsid w:val="00902380"/>
    <w:rsid w:val="00902EBC"/>
    <w:rsid w:val="00902FCE"/>
    <w:rsid w:val="0090523B"/>
    <w:rsid w:val="00906066"/>
    <w:rsid w:val="009066FF"/>
    <w:rsid w:val="00910BBC"/>
    <w:rsid w:val="00912311"/>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1F0"/>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3899"/>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436A"/>
    <w:rsid w:val="009E5E1B"/>
    <w:rsid w:val="009F0192"/>
    <w:rsid w:val="009F05C3"/>
    <w:rsid w:val="009F10E9"/>
    <w:rsid w:val="009F45D4"/>
    <w:rsid w:val="009F4B2C"/>
    <w:rsid w:val="009F53CF"/>
    <w:rsid w:val="009F5703"/>
    <w:rsid w:val="00A004C6"/>
    <w:rsid w:val="00A02087"/>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08E3"/>
    <w:rsid w:val="00A82614"/>
    <w:rsid w:val="00A82DE8"/>
    <w:rsid w:val="00A82F58"/>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0EF"/>
    <w:rsid w:val="00AC1992"/>
    <w:rsid w:val="00AC359E"/>
    <w:rsid w:val="00AC6E42"/>
    <w:rsid w:val="00AD001F"/>
    <w:rsid w:val="00AD065D"/>
    <w:rsid w:val="00AD4728"/>
    <w:rsid w:val="00AD573E"/>
    <w:rsid w:val="00AE01FA"/>
    <w:rsid w:val="00AE079B"/>
    <w:rsid w:val="00AE0F46"/>
    <w:rsid w:val="00AE1E00"/>
    <w:rsid w:val="00AE1E87"/>
    <w:rsid w:val="00AE4A22"/>
    <w:rsid w:val="00AE593E"/>
    <w:rsid w:val="00AE61E0"/>
    <w:rsid w:val="00AE7F8A"/>
    <w:rsid w:val="00AF13EB"/>
    <w:rsid w:val="00AF1432"/>
    <w:rsid w:val="00AF1AAA"/>
    <w:rsid w:val="00AF1EF1"/>
    <w:rsid w:val="00AF1FA5"/>
    <w:rsid w:val="00AF381C"/>
    <w:rsid w:val="00AF6016"/>
    <w:rsid w:val="00AF6245"/>
    <w:rsid w:val="00AF7AA6"/>
    <w:rsid w:val="00AF7ED2"/>
    <w:rsid w:val="00B0013A"/>
    <w:rsid w:val="00B00777"/>
    <w:rsid w:val="00B00797"/>
    <w:rsid w:val="00B00CC3"/>
    <w:rsid w:val="00B0126F"/>
    <w:rsid w:val="00B01512"/>
    <w:rsid w:val="00B0528E"/>
    <w:rsid w:val="00B0676F"/>
    <w:rsid w:val="00B069FE"/>
    <w:rsid w:val="00B07D53"/>
    <w:rsid w:val="00B10524"/>
    <w:rsid w:val="00B11B22"/>
    <w:rsid w:val="00B12A4A"/>
    <w:rsid w:val="00B145EC"/>
    <w:rsid w:val="00B17023"/>
    <w:rsid w:val="00B17AEB"/>
    <w:rsid w:val="00B21CB0"/>
    <w:rsid w:val="00B23290"/>
    <w:rsid w:val="00B23AA6"/>
    <w:rsid w:val="00B246E4"/>
    <w:rsid w:val="00B2627D"/>
    <w:rsid w:val="00B32EA8"/>
    <w:rsid w:val="00B37A9A"/>
    <w:rsid w:val="00B401F9"/>
    <w:rsid w:val="00B40C81"/>
    <w:rsid w:val="00B41807"/>
    <w:rsid w:val="00B42484"/>
    <w:rsid w:val="00B43CA9"/>
    <w:rsid w:val="00B43F46"/>
    <w:rsid w:val="00B46E1F"/>
    <w:rsid w:val="00B479B0"/>
    <w:rsid w:val="00B47CEF"/>
    <w:rsid w:val="00B500C9"/>
    <w:rsid w:val="00B50C6F"/>
    <w:rsid w:val="00B52558"/>
    <w:rsid w:val="00B52A49"/>
    <w:rsid w:val="00B53228"/>
    <w:rsid w:val="00B5383A"/>
    <w:rsid w:val="00B546BC"/>
    <w:rsid w:val="00B56114"/>
    <w:rsid w:val="00B5690B"/>
    <w:rsid w:val="00B60E69"/>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57C"/>
    <w:rsid w:val="00B85346"/>
    <w:rsid w:val="00B853AF"/>
    <w:rsid w:val="00B868E6"/>
    <w:rsid w:val="00B87784"/>
    <w:rsid w:val="00B91413"/>
    <w:rsid w:val="00B92C5F"/>
    <w:rsid w:val="00BA2682"/>
    <w:rsid w:val="00BA4EEB"/>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D0219"/>
    <w:rsid w:val="00BD10B2"/>
    <w:rsid w:val="00BD1A8A"/>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7988"/>
    <w:rsid w:val="00C20C04"/>
    <w:rsid w:val="00C2167D"/>
    <w:rsid w:val="00C23DB6"/>
    <w:rsid w:val="00C266EA"/>
    <w:rsid w:val="00C26BF2"/>
    <w:rsid w:val="00C30867"/>
    <w:rsid w:val="00C31F58"/>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3920"/>
    <w:rsid w:val="00C630D1"/>
    <w:rsid w:val="00C63433"/>
    <w:rsid w:val="00C672A1"/>
    <w:rsid w:val="00C714B1"/>
    <w:rsid w:val="00C772C1"/>
    <w:rsid w:val="00C80367"/>
    <w:rsid w:val="00C806B5"/>
    <w:rsid w:val="00C82393"/>
    <w:rsid w:val="00C82F7B"/>
    <w:rsid w:val="00C84C5E"/>
    <w:rsid w:val="00C85414"/>
    <w:rsid w:val="00C8562F"/>
    <w:rsid w:val="00C873E1"/>
    <w:rsid w:val="00C91CE2"/>
    <w:rsid w:val="00C92D28"/>
    <w:rsid w:val="00C95246"/>
    <w:rsid w:val="00C956FD"/>
    <w:rsid w:val="00C975BF"/>
    <w:rsid w:val="00C97EC6"/>
    <w:rsid w:val="00CA038A"/>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C94"/>
    <w:rsid w:val="00CC1EAD"/>
    <w:rsid w:val="00CC1F87"/>
    <w:rsid w:val="00CC5401"/>
    <w:rsid w:val="00CC58E4"/>
    <w:rsid w:val="00CC5EDA"/>
    <w:rsid w:val="00CC6D3E"/>
    <w:rsid w:val="00CC7B9A"/>
    <w:rsid w:val="00CD113A"/>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DFD"/>
    <w:rsid w:val="00D2295D"/>
    <w:rsid w:val="00D22C75"/>
    <w:rsid w:val="00D23CED"/>
    <w:rsid w:val="00D244FA"/>
    <w:rsid w:val="00D2625B"/>
    <w:rsid w:val="00D304B3"/>
    <w:rsid w:val="00D31DB3"/>
    <w:rsid w:val="00D32764"/>
    <w:rsid w:val="00D339E7"/>
    <w:rsid w:val="00D35DFF"/>
    <w:rsid w:val="00D36725"/>
    <w:rsid w:val="00D374FA"/>
    <w:rsid w:val="00D37F00"/>
    <w:rsid w:val="00D416B5"/>
    <w:rsid w:val="00D4469C"/>
    <w:rsid w:val="00D4678A"/>
    <w:rsid w:val="00D47139"/>
    <w:rsid w:val="00D47658"/>
    <w:rsid w:val="00D50D1B"/>
    <w:rsid w:val="00D52899"/>
    <w:rsid w:val="00D52DD6"/>
    <w:rsid w:val="00D53BD4"/>
    <w:rsid w:val="00D53DFF"/>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81CCB"/>
    <w:rsid w:val="00D82F45"/>
    <w:rsid w:val="00D8467C"/>
    <w:rsid w:val="00D84B1B"/>
    <w:rsid w:val="00D856F1"/>
    <w:rsid w:val="00D86075"/>
    <w:rsid w:val="00D877C8"/>
    <w:rsid w:val="00D87FBF"/>
    <w:rsid w:val="00D9052D"/>
    <w:rsid w:val="00D91DCD"/>
    <w:rsid w:val="00D92783"/>
    <w:rsid w:val="00D94426"/>
    <w:rsid w:val="00D94DAC"/>
    <w:rsid w:val="00D97615"/>
    <w:rsid w:val="00DA1BF8"/>
    <w:rsid w:val="00DA1D44"/>
    <w:rsid w:val="00DA4390"/>
    <w:rsid w:val="00DA4680"/>
    <w:rsid w:val="00DA5362"/>
    <w:rsid w:val="00DA570A"/>
    <w:rsid w:val="00DA62B2"/>
    <w:rsid w:val="00DB0359"/>
    <w:rsid w:val="00DB06AA"/>
    <w:rsid w:val="00DB16B2"/>
    <w:rsid w:val="00DB1E9C"/>
    <w:rsid w:val="00DB4847"/>
    <w:rsid w:val="00DB5050"/>
    <w:rsid w:val="00DB5FBE"/>
    <w:rsid w:val="00DB6D5B"/>
    <w:rsid w:val="00DC0875"/>
    <w:rsid w:val="00DC0D99"/>
    <w:rsid w:val="00DC1FE8"/>
    <w:rsid w:val="00DC3265"/>
    <w:rsid w:val="00DC36C0"/>
    <w:rsid w:val="00DC5415"/>
    <w:rsid w:val="00DC5D0E"/>
    <w:rsid w:val="00DC600C"/>
    <w:rsid w:val="00DC6446"/>
    <w:rsid w:val="00DC7419"/>
    <w:rsid w:val="00DD0ABE"/>
    <w:rsid w:val="00DD2C8A"/>
    <w:rsid w:val="00DD2D0A"/>
    <w:rsid w:val="00DD632D"/>
    <w:rsid w:val="00DD7D59"/>
    <w:rsid w:val="00DE11BB"/>
    <w:rsid w:val="00DE219C"/>
    <w:rsid w:val="00DE2433"/>
    <w:rsid w:val="00DE2B6F"/>
    <w:rsid w:val="00DE3494"/>
    <w:rsid w:val="00DF16F2"/>
    <w:rsid w:val="00DF39E2"/>
    <w:rsid w:val="00DF4130"/>
    <w:rsid w:val="00DF5523"/>
    <w:rsid w:val="00DF639F"/>
    <w:rsid w:val="00E00789"/>
    <w:rsid w:val="00E01360"/>
    <w:rsid w:val="00E055C3"/>
    <w:rsid w:val="00E10336"/>
    <w:rsid w:val="00E1073D"/>
    <w:rsid w:val="00E142D2"/>
    <w:rsid w:val="00E15084"/>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674F"/>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731"/>
    <w:rsid w:val="00E77A6F"/>
    <w:rsid w:val="00E77BF4"/>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5BC4"/>
    <w:rsid w:val="00EF618A"/>
    <w:rsid w:val="00EF72D9"/>
    <w:rsid w:val="00EF7D8E"/>
    <w:rsid w:val="00F00804"/>
    <w:rsid w:val="00F02EC6"/>
    <w:rsid w:val="00F03B91"/>
    <w:rsid w:val="00F0523E"/>
    <w:rsid w:val="00F0588F"/>
    <w:rsid w:val="00F05AF8"/>
    <w:rsid w:val="00F06D85"/>
    <w:rsid w:val="00F072FC"/>
    <w:rsid w:val="00F0734B"/>
    <w:rsid w:val="00F10C97"/>
    <w:rsid w:val="00F122BE"/>
    <w:rsid w:val="00F203CD"/>
    <w:rsid w:val="00F20EC5"/>
    <w:rsid w:val="00F247B0"/>
    <w:rsid w:val="00F25FD4"/>
    <w:rsid w:val="00F26B5C"/>
    <w:rsid w:val="00F26EB2"/>
    <w:rsid w:val="00F313B7"/>
    <w:rsid w:val="00F315CB"/>
    <w:rsid w:val="00F32A48"/>
    <w:rsid w:val="00F333AF"/>
    <w:rsid w:val="00F3394A"/>
    <w:rsid w:val="00F341E4"/>
    <w:rsid w:val="00F35D07"/>
    <w:rsid w:val="00F3611A"/>
    <w:rsid w:val="00F43B6D"/>
    <w:rsid w:val="00F44FEA"/>
    <w:rsid w:val="00F4681B"/>
    <w:rsid w:val="00F51957"/>
    <w:rsid w:val="00F52DAB"/>
    <w:rsid w:val="00F558E5"/>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935"/>
    <w:rsid w:val="00F84B96"/>
    <w:rsid w:val="00F85728"/>
    <w:rsid w:val="00F85F3D"/>
    <w:rsid w:val="00F866E3"/>
    <w:rsid w:val="00F879E7"/>
    <w:rsid w:val="00F903D1"/>
    <w:rsid w:val="00F90C02"/>
    <w:rsid w:val="00F918A8"/>
    <w:rsid w:val="00F952EB"/>
    <w:rsid w:val="00F96D3E"/>
    <w:rsid w:val="00F96DEE"/>
    <w:rsid w:val="00FA0168"/>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BD1A3976-7A01-48CF-8C26-A8CE7C582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0">
    <w:name w:val="Document Map"/>
    <w:basedOn w:val="a"/>
    <w:link w:val="af1"/>
    <w:uiPriority w:val="99"/>
    <w:semiHidden/>
    <w:unhideWhenUsed/>
    <w:rsid w:val="006D44B5"/>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6D44B5"/>
    <w:rPr>
      <w:rFonts w:ascii="Tahoma" w:hAnsi="Tahoma" w:cs="Tahoma"/>
      <w:sz w:val="16"/>
      <w:szCs w:val="16"/>
    </w:rPr>
  </w:style>
  <w:style w:type="paragraph" w:customStyle="1" w:styleId="CRCoverPage">
    <w:name w:val="CR Cover Page"/>
    <w:link w:val="CRCoverPageChar"/>
    <w:rsid w:val="00BA4EE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BA4EEB"/>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3EB25-87ED-4FD5-A2B0-7F99C711B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63</cp:revision>
  <dcterms:created xsi:type="dcterms:W3CDTF">2018-11-02T02:57:00Z</dcterms:created>
  <dcterms:modified xsi:type="dcterms:W3CDTF">2019-04-01T09:14:00Z</dcterms:modified>
</cp:coreProperties>
</file>